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after="0" w:line="240" w:lineRule="auto"/>
        <w:jc w:val="both"/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   Anexa nr.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>3 (Anexa nr.4 la OPANAF nr.3788/2024)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</w:p>
    <w:p>
      <w:pPr>
        <w:autoSpaceDE w:val="0"/>
        <w:autoSpaceDN w:val="0"/>
        <w:adjustRightInd w:val="0"/>
        <w:spacing w:after="0" w:line="240" w:lineRule="auto"/>
        <w:ind w:left="2880" w:leftChars="0" w:firstLine="720" w:firstLineChars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pt-BR"/>
        </w:rPr>
        <w:t>CARACTERISTICI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pt-BR"/>
        </w:rPr>
        <w:t xml:space="preserve">de editare, modul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ro-RO"/>
        </w:rPr>
        <w:t xml:space="preserve">de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pt-BR"/>
        </w:rPr>
        <w:t>difuzare, utilizare şi păstrare a formularului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pt-BR"/>
        </w:rPr>
        <w:t>(08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ro-RO"/>
        </w:rPr>
        <w:t>1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pt-BR"/>
        </w:rPr>
        <w:t xml:space="preserve">) “Cerere privind 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pt-BR"/>
        </w:rPr>
        <w:t>privind înregistrarea în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ro-RO"/>
        </w:rPr>
        <w:t>/scoaterea din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pt-BR"/>
        </w:rPr>
        <w:t xml:space="preserve"> Registrul RO e-Factura opțional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  <w:t>”</w:t>
      </w:r>
    </w:p>
    <w:p>
      <w:pPr>
        <w:autoSpaceDE w:val="0"/>
        <w:autoSpaceDN w:val="0"/>
        <w:adjustRightInd w:val="0"/>
        <w:spacing w:after="0"/>
        <w:ind w:right="4"/>
        <w:jc w:val="both"/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</w:pPr>
    </w:p>
    <w:p>
      <w:pPr>
        <w:autoSpaceDE w:val="0"/>
        <w:autoSpaceDN w:val="0"/>
        <w:adjustRightInd w:val="0"/>
        <w:spacing w:after="0"/>
        <w:ind w:right="4"/>
        <w:jc w:val="both"/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</w:pPr>
    </w:p>
    <w:p>
      <w:pPr>
        <w:autoSpaceDE w:val="0"/>
        <w:autoSpaceDN w:val="0"/>
        <w:adjustRightInd w:val="0"/>
        <w:spacing w:after="0"/>
        <w:ind w:right="4"/>
        <w:jc w:val="both"/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</w:pPr>
      <w:bookmarkStart w:id="0" w:name="_GoBack"/>
      <w:bookmarkEnd w:id="0"/>
    </w:p>
    <w:p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right="4" w:firstLine="240" w:firstLineChars="100"/>
        <w:jc w:val="both"/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</w:pPr>
      <w:r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  <w:t xml:space="preserve">Denumirea formularului: (081) “Cerere </w:t>
      </w:r>
      <w:r>
        <w:rPr>
          <w:rFonts w:hint="default" w:ascii="Times New Roman" w:hAnsi="Times New Roman" w:eastAsia="Calibri" w:cs="Times New Roman"/>
          <w:iCs/>
          <w:color w:val="auto"/>
          <w:sz w:val="24"/>
          <w:szCs w:val="24"/>
          <w:lang w:val="ro-RO"/>
        </w:rPr>
        <w:t>privind înregistrarea în/scoaterea din Registrul RO e-Factura opțional</w:t>
      </w:r>
      <w:r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  <w:t>”</w:t>
      </w:r>
    </w:p>
    <w:p>
      <w:pPr>
        <w:autoSpaceDE w:val="0"/>
        <w:autoSpaceDN w:val="0"/>
        <w:adjustRightInd w:val="0"/>
        <w:spacing w:after="0"/>
        <w:ind w:right="4"/>
        <w:jc w:val="both"/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</w:pPr>
      <w:r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  <w:t xml:space="preserve">    2. Caracteristici de editare: se</w:t>
      </w:r>
      <w:r>
        <w:rPr>
          <w:rFonts w:ascii="Times New Roman" w:hAnsi="Times New Roman" w:eastAsia="Calibri" w:cs="Times New Roman"/>
          <w:iCs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  <w:t>utiliz</w:t>
      </w:r>
      <w:r>
        <w:rPr>
          <w:rFonts w:ascii="Times New Roman" w:hAnsi="Times New Roman" w:eastAsia="Calibri" w:cs="Times New Roman"/>
          <w:iCs/>
          <w:color w:val="auto"/>
          <w:sz w:val="24"/>
          <w:szCs w:val="24"/>
        </w:rPr>
        <w:t>eaz</w:t>
      </w:r>
      <w:r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  <w:t>ă echipament informatic pentru completare şi editare.</w:t>
      </w:r>
    </w:p>
    <w:p>
      <w:pPr>
        <w:autoSpaceDE w:val="0"/>
        <w:autoSpaceDN w:val="0"/>
        <w:adjustRightInd w:val="0"/>
        <w:spacing w:after="0"/>
        <w:ind w:right="4" w:firstLine="240"/>
        <w:jc w:val="both"/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</w:pPr>
      <w:r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  <w:t>3. Se utilizează de către:</w:t>
      </w:r>
    </w:p>
    <w:p>
      <w:pPr>
        <w:autoSpaceDE w:val="0"/>
        <w:autoSpaceDN w:val="0"/>
        <w:adjustRightInd w:val="0"/>
        <w:spacing w:after="0"/>
        <w:ind w:right="4" w:firstLine="240"/>
        <w:jc w:val="both"/>
        <w:rPr>
          <w:rFonts w:hint="default" w:ascii="Times New Roman" w:hAnsi="Times New Roman" w:eastAsia="Calibri" w:cs="Times New Roman"/>
          <w:iCs/>
          <w:color w:val="auto"/>
          <w:sz w:val="24"/>
          <w:szCs w:val="24"/>
          <w:lang w:val="ro-RO"/>
        </w:rPr>
      </w:pPr>
      <w:r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eastAsia="Calibri" w:cs="Times New Roman"/>
          <w:iCs/>
          <w:color w:val="auto"/>
          <w:sz w:val="24"/>
          <w:szCs w:val="24"/>
          <w:lang w:val="ro-RO"/>
        </w:rPr>
        <w:t>a) persoanele prevăzute la art.294 alin.(1) lit.j) - n) din Legea nr. 227/2015, cu modificările și completările ulterioare (Codul fiscal), pentru livrările de bunuri/prestările de servicii efectuate de către acestea,</w:t>
      </w:r>
    </w:p>
    <w:p>
      <w:pPr>
        <w:autoSpaceDE w:val="0"/>
        <w:autoSpaceDN w:val="0"/>
        <w:adjustRightInd w:val="0"/>
        <w:spacing w:after="0"/>
        <w:ind w:right="4" w:firstLine="240"/>
        <w:jc w:val="both"/>
        <w:rPr>
          <w:rFonts w:hint="default" w:ascii="Times New Roman" w:hAnsi="Times New Roman" w:eastAsia="Calibri" w:cs="Times New Roman"/>
          <w:iCs/>
          <w:color w:val="auto"/>
          <w:sz w:val="24"/>
          <w:szCs w:val="24"/>
          <w:lang w:val="ro-RO"/>
        </w:rPr>
      </w:pPr>
      <w:r>
        <w:rPr>
          <w:rFonts w:hint="default" w:ascii="Times New Roman" w:hAnsi="Times New Roman" w:eastAsia="Calibri"/>
          <w:iCs/>
          <w:color w:val="auto"/>
          <w:sz w:val="24"/>
          <w:szCs w:val="24"/>
          <w:lang w:val="ro-RO"/>
        </w:rPr>
        <w:t>b) institutele/centrele culturale ale altor state care activează pe teritoriul României în baza unor acorduri interguvernamentale, pentru livrările de bunuri/prestările de servicii efectuate de către acestea;</w:t>
      </w:r>
      <w:r>
        <w:rPr>
          <w:rFonts w:hint="default" w:ascii="Times New Roman" w:hAnsi="Times New Roman" w:eastAsia="Calibri" w:cs="Times New Roman"/>
          <w:iCs/>
          <w:color w:val="auto"/>
          <w:sz w:val="24"/>
          <w:szCs w:val="24"/>
          <w:lang w:val="ro-RO"/>
        </w:rPr>
        <w:t xml:space="preserve">  </w:t>
      </w:r>
    </w:p>
    <w:p>
      <w:pPr>
        <w:autoSpaceDE w:val="0"/>
        <w:autoSpaceDN w:val="0"/>
        <w:adjustRightInd w:val="0"/>
        <w:spacing w:after="0"/>
        <w:ind w:right="4" w:firstLine="240"/>
        <w:jc w:val="both"/>
        <w:rPr>
          <w:rFonts w:hint="default" w:ascii="Times New Roman" w:hAnsi="Times New Roman" w:eastAsia="Calibri" w:cs="Times New Roman"/>
          <w:iCs/>
          <w:color w:val="auto"/>
          <w:sz w:val="24"/>
          <w:szCs w:val="24"/>
          <w:lang w:val="ro-RO"/>
        </w:rPr>
      </w:pPr>
      <w:r>
        <w:rPr>
          <w:rFonts w:hint="default" w:ascii="Times New Roman" w:hAnsi="Times New Roman" w:eastAsia="Calibri" w:cs="Times New Roman"/>
          <w:iCs/>
          <w:color w:val="auto"/>
          <w:sz w:val="24"/>
          <w:szCs w:val="24"/>
          <w:lang w:val="ro-RO"/>
        </w:rPr>
        <w:t>c) agricultorii persoane fizice care aplică Regimul special pentru agricultori prevăzut la art. 315</w:t>
      </w:r>
      <w:r>
        <w:rPr>
          <w:rFonts w:hint="default" w:ascii="Times New Roman" w:hAnsi="Times New Roman" w:eastAsia="Calibri" w:cs="Times New Roman"/>
          <w:iCs/>
          <w:color w:val="auto"/>
          <w:sz w:val="24"/>
          <w:szCs w:val="24"/>
          <w:vertAlign w:val="superscript"/>
          <w:lang w:val="ro-RO"/>
        </w:rPr>
        <w:t>1</w:t>
      </w:r>
      <w:r>
        <w:rPr>
          <w:rFonts w:hint="default" w:ascii="Times New Roman" w:hAnsi="Times New Roman" w:eastAsia="Calibri" w:cs="Times New Roman"/>
          <w:iCs/>
          <w:color w:val="auto"/>
          <w:sz w:val="24"/>
          <w:szCs w:val="24"/>
          <w:lang w:val="ro-RO"/>
        </w:rPr>
        <w:t xml:space="preserve"> din Codul fiscal;</w:t>
      </w:r>
    </w:p>
    <w:p>
      <w:pPr>
        <w:autoSpaceDE w:val="0"/>
        <w:autoSpaceDN w:val="0"/>
        <w:adjustRightInd w:val="0"/>
        <w:spacing w:after="0"/>
        <w:ind w:right="4" w:firstLine="240"/>
        <w:jc w:val="both"/>
        <w:rPr>
          <w:rFonts w:hint="default" w:ascii="Times New Roman" w:hAnsi="Times New Roman" w:eastAsia="Calibri" w:cs="Times New Roman"/>
          <w:iCs/>
          <w:color w:val="auto"/>
          <w:sz w:val="24"/>
          <w:szCs w:val="24"/>
          <w:lang w:val="ro-RO"/>
        </w:rPr>
      </w:pPr>
      <w:r>
        <w:rPr>
          <w:rFonts w:hint="default" w:ascii="Times New Roman" w:hAnsi="Times New Roman" w:eastAsia="Calibri" w:cs="Times New Roman"/>
          <w:iCs/>
          <w:color w:val="auto"/>
          <w:sz w:val="24"/>
          <w:szCs w:val="24"/>
          <w:lang w:val="ro-RO"/>
        </w:rPr>
        <w:t xml:space="preserve">d) </w:t>
      </w:r>
      <w:r>
        <w:rPr>
          <w:rFonts w:hint="default" w:ascii="Times New Roman" w:hAnsi="Times New Roman" w:eastAsia="Calibri"/>
          <w:iCs/>
          <w:color w:val="auto"/>
          <w:sz w:val="24"/>
          <w:szCs w:val="24"/>
          <w:lang w:val="ro-RO"/>
        </w:rPr>
        <w:t>furnizorii/prestatorii care se identifică fiscal prin cod numeric personal;</w:t>
      </w:r>
    </w:p>
    <w:p>
      <w:pPr>
        <w:numPr>
          <w:ilvl w:val="0"/>
          <w:numId w:val="0"/>
        </w:numPr>
        <w:autoSpaceDE/>
        <w:autoSpaceDN/>
        <w:adjustRightInd/>
        <w:spacing w:after="0" w:line="240" w:lineRule="auto"/>
        <w:ind w:right="0" w:firstLine="240" w:firstLineChars="100"/>
        <w:jc w:val="both"/>
        <w:rPr>
          <w:rFonts w:hint="default" w:ascii="Times New Roman" w:hAnsi="Times New Roman" w:eastAsia="Calibri" w:cs="Times New Roman"/>
          <w:iCs/>
          <w:color w:val="auto"/>
          <w:sz w:val="24"/>
          <w:szCs w:val="24"/>
          <w:lang w:val="ro-RO"/>
        </w:rPr>
      </w:pPr>
      <w:r>
        <w:rPr>
          <w:rFonts w:hint="default" w:ascii="Times New Roman" w:hAnsi="Times New Roman" w:eastAsia="Calibri" w:cs="Times New Roman"/>
          <w:iCs/>
          <w:color w:val="auto"/>
          <w:sz w:val="24"/>
          <w:szCs w:val="24"/>
          <w:lang w:val="ro-RO"/>
        </w:rPr>
        <w:t>e) operatorii economici nestabiliţi în România conform art. 266 alin. (2) din Codul fiscal, în relaţia comercială B2B sau în relaţia B2G, care optează, în condițiile prevăzute de Ordonanţa de urgenţă a Guvernului nr. 120/2021, aprobată cu modificări şi completări prin Legea nr. 139/2022, cu modificările şi completările ulterioare, pentru transmiterea acestora către destinatari folosind sistemul național privind factura electronică RO e-Factura.</w:t>
      </w:r>
    </w:p>
    <w:p>
      <w:pPr>
        <w:autoSpaceDE w:val="0"/>
        <w:autoSpaceDN w:val="0"/>
        <w:adjustRightInd w:val="0"/>
        <w:spacing w:after="0"/>
        <w:ind w:right="4"/>
        <w:jc w:val="both"/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</w:pPr>
      <w:r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  <w:t xml:space="preserve">    4. Se completează și transmite de către entitatea/</w:t>
      </w:r>
      <w:r>
        <w:rPr>
          <w:rFonts w:ascii="Times New Roman" w:hAnsi="Times New Roman" w:eastAsia="Calibri" w:cs="Times New Roman"/>
          <w:iCs/>
          <w:color w:val="auto"/>
          <w:sz w:val="24"/>
          <w:szCs w:val="24"/>
        </w:rPr>
        <w:t xml:space="preserve">operatorul economic </w:t>
      </w:r>
      <w:r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  <w:t>sau de împuternicitul/ reprezentantul legal/</w:t>
      </w:r>
      <w:r>
        <w:rPr>
          <w:rFonts w:ascii="Times New Roman" w:hAnsi="Times New Roman" w:eastAsia="Calibri" w:cs="Times New Roman"/>
          <w:iCs/>
          <w:color w:val="auto"/>
          <w:sz w:val="24"/>
          <w:szCs w:val="24"/>
        </w:rPr>
        <w:t xml:space="preserve">reprezentantul fiscal </w:t>
      </w:r>
      <w:r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  <w:t>al acestuia, după caz.</w:t>
      </w:r>
    </w:p>
    <w:p>
      <w:pPr>
        <w:autoSpaceDE w:val="0"/>
        <w:autoSpaceDN w:val="0"/>
        <w:adjustRightInd w:val="0"/>
        <w:spacing w:after="0"/>
        <w:ind w:right="4"/>
        <w:jc w:val="both"/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</w:pPr>
      <w:r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  <w:t xml:space="preserve">    5. Organul fiscal competent are acces la informațiile din formular prin accesarea registrului RO e-Factura opțional.</w:t>
      </w:r>
    </w:p>
    <w:p>
      <w:pPr>
        <w:autoSpaceDE w:val="0"/>
        <w:autoSpaceDN w:val="0"/>
        <w:adjustRightInd w:val="0"/>
        <w:spacing w:after="0"/>
        <w:ind w:right="4" w:firstLine="240"/>
        <w:jc w:val="both"/>
        <w:rPr>
          <w:color w:val="auto"/>
        </w:rPr>
      </w:pPr>
      <w:r>
        <w:rPr>
          <w:rFonts w:ascii="Times New Roman" w:hAnsi="Times New Roman" w:eastAsia="Calibri" w:cs="Times New Roman"/>
          <w:iCs/>
          <w:color w:val="auto"/>
          <w:sz w:val="24"/>
          <w:szCs w:val="24"/>
          <w:lang w:val="ro-RO"/>
        </w:rPr>
        <w:t>6. Se arhivează, în format electronic.</w:t>
      </w:r>
    </w:p>
    <w:sectPr>
      <w:headerReference r:id="rId3" w:type="default"/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PowerPlusWaterMarkObject11324" o:spid="_x0000_s2049" o:spt="136" type="#_x0000_t136" style="position:absolute;left:0pt;height:151.45pt;width:435.8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PROIECT" style="font-family:Segoe UI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F9129B"/>
    <w:multiLevelType w:val="singleLevel"/>
    <w:tmpl w:val="99F9129B"/>
    <w:lvl w:ilvl="0" w:tentative="0">
      <w:start w:val="1"/>
      <w:numFmt w:val="decimal"/>
      <w:suff w:val="space"/>
      <w:lvlText w:val="%1."/>
      <w:lvlJc w:val="left"/>
      <w:pPr>
        <w:ind w:left="24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54F9"/>
    <w:rsid w:val="000F7402"/>
    <w:rsid w:val="00131FEE"/>
    <w:rsid w:val="00172A27"/>
    <w:rsid w:val="001B7ABC"/>
    <w:rsid w:val="001F0BEF"/>
    <w:rsid w:val="002855DA"/>
    <w:rsid w:val="00285CC0"/>
    <w:rsid w:val="002E0A58"/>
    <w:rsid w:val="00362B1A"/>
    <w:rsid w:val="003665BF"/>
    <w:rsid w:val="00451FD7"/>
    <w:rsid w:val="00510E29"/>
    <w:rsid w:val="00727CE1"/>
    <w:rsid w:val="00732890"/>
    <w:rsid w:val="007B13D0"/>
    <w:rsid w:val="008B57C0"/>
    <w:rsid w:val="008D11EA"/>
    <w:rsid w:val="00903C0E"/>
    <w:rsid w:val="00975377"/>
    <w:rsid w:val="009B077D"/>
    <w:rsid w:val="00AD47BB"/>
    <w:rsid w:val="00CC4ACE"/>
    <w:rsid w:val="00D95814"/>
    <w:rsid w:val="00DB5D43"/>
    <w:rsid w:val="00DF113D"/>
    <w:rsid w:val="00F36A96"/>
    <w:rsid w:val="01F35205"/>
    <w:rsid w:val="047214C6"/>
    <w:rsid w:val="053C5B61"/>
    <w:rsid w:val="0BB26CCE"/>
    <w:rsid w:val="0F8C6E8C"/>
    <w:rsid w:val="0FC91C49"/>
    <w:rsid w:val="11C306FD"/>
    <w:rsid w:val="11E15130"/>
    <w:rsid w:val="11E37708"/>
    <w:rsid w:val="141E0AC0"/>
    <w:rsid w:val="14295DB7"/>
    <w:rsid w:val="145A7C43"/>
    <w:rsid w:val="161365CA"/>
    <w:rsid w:val="16F577E2"/>
    <w:rsid w:val="17696C9D"/>
    <w:rsid w:val="17B13965"/>
    <w:rsid w:val="1820512D"/>
    <w:rsid w:val="1A8D6046"/>
    <w:rsid w:val="1A8E5595"/>
    <w:rsid w:val="1B103002"/>
    <w:rsid w:val="1CA5784E"/>
    <w:rsid w:val="1D305C5D"/>
    <w:rsid w:val="2117737A"/>
    <w:rsid w:val="219F21D3"/>
    <w:rsid w:val="230B2544"/>
    <w:rsid w:val="26C168BF"/>
    <w:rsid w:val="26EC136A"/>
    <w:rsid w:val="27594DE0"/>
    <w:rsid w:val="278F00F8"/>
    <w:rsid w:val="27C579F0"/>
    <w:rsid w:val="28C72719"/>
    <w:rsid w:val="29367D66"/>
    <w:rsid w:val="29847D48"/>
    <w:rsid w:val="2B453C17"/>
    <w:rsid w:val="2CC11AA3"/>
    <w:rsid w:val="2F914569"/>
    <w:rsid w:val="30BB3725"/>
    <w:rsid w:val="32425D3C"/>
    <w:rsid w:val="32DC1278"/>
    <w:rsid w:val="341B47C7"/>
    <w:rsid w:val="390D0B0B"/>
    <w:rsid w:val="3E3A6FC3"/>
    <w:rsid w:val="3E7670F3"/>
    <w:rsid w:val="3EEB7F13"/>
    <w:rsid w:val="3F7D1A07"/>
    <w:rsid w:val="41C2217D"/>
    <w:rsid w:val="44712098"/>
    <w:rsid w:val="45FF39B8"/>
    <w:rsid w:val="478C4CBA"/>
    <w:rsid w:val="493D6C7F"/>
    <w:rsid w:val="4AE8113A"/>
    <w:rsid w:val="4B3D4CAE"/>
    <w:rsid w:val="4B8510BE"/>
    <w:rsid w:val="4CA64255"/>
    <w:rsid w:val="4D3546AB"/>
    <w:rsid w:val="4DB957EC"/>
    <w:rsid w:val="54752CDD"/>
    <w:rsid w:val="57ED7F14"/>
    <w:rsid w:val="58B52889"/>
    <w:rsid w:val="5AD30F09"/>
    <w:rsid w:val="5C2243A8"/>
    <w:rsid w:val="5CF1003D"/>
    <w:rsid w:val="5DB217D3"/>
    <w:rsid w:val="60AD52DD"/>
    <w:rsid w:val="64896999"/>
    <w:rsid w:val="67AF0997"/>
    <w:rsid w:val="69293D17"/>
    <w:rsid w:val="6AEA0771"/>
    <w:rsid w:val="6B717CCA"/>
    <w:rsid w:val="6C0F39E0"/>
    <w:rsid w:val="6E467096"/>
    <w:rsid w:val="731B1971"/>
    <w:rsid w:val="73B27D4F"/>
    <w:rsid w:val="73C3551C"/>
    <w:rsid w:val="75561288"/>
    <w:rsid w:val="787A38E0"/>
    <w:rsid w:val="79150A93"/>
    <w:rsid w:val="7A27743D"/>
    <w:rsid w:val="7AB43D83"/>
    <w:rsid w:val="7CF75ADA"/>
    <w:rsid w:val="7EA4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qFormat/>
    <w:uiPriority w:val="99"/>
    <w:rPr>
      <w:rFonts w:ascii="Segoe UI" w:hAnsi="Segoe UI" w:cs="Segoe UI" w:eastAsiaTheme="minorHAns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Ministerul Finantelor Publice</Company>
  <Pages>1</Pages>
  <Words>258</Words>
  <Characters>1471</Characters>
  <Lines>12</Lines>
  <Paragraphs>3</Paragraphs>
  <TotalTime>0</TotalTime>
  <ScaleCrop>false</ScaleCrop>
  <LinksUpToDate>false</LinksUpToDate>
  <CharactersWithSpaces>1726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2021-10-21T12:04:00Z</dcterms:created>
  <dc:creator>55685815</dc:creator>
  <cp:lastModifiedBy>CMG</cp:lastModifiedBy>
  <dcterms:modified xsi:type="dcterms:W3CDTF">2026-07-14T12:01:46Z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  <property fmtid="{D5CDD505-2E9C-101B-9397-08002B2CF9AE}" pid="3" name="ICV">
    <vt:lpwstr>0D994A38AF9C4068B7CAD0E6396971E1</vt:lpwstr>
  </property>
</Properties>
</file>